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 WG2 Meeting #11</w:t>
      </w:r>
      <w:r>
        <w:rPr>
          <w:rFonts w:ascii="Arial" w:hAnsi="Arial" w:cs="Arial"/>
          <w:b/>
          <w:color w:val="000000"/>
          <w:kern w:val="2"/>
          <w:sz w:val="24"/>
          <w:lang w:val="en-US"/>
        </w:rPr>
        <w:t>9-bis</w:t>
      </w:r>
      <w:r>
        <w:rPr>
          <w:rFonts w:hint="eastAsia"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R2-2210028</w:t>
      </w:r>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 xml:space="preserve">Online, </w:t>
      </w:r>
      <w:r>
        <w:rPr>
          <w:rFonts w:ascii="Arial" w:hAnsi="Arial" w:cs="Arial"/>
          <w:b/>
          <w:bCs/>
          <w:sz w:val="24"/>
          <w:lang w:val="en-US"/>
        </w:rPr>
        <w:t>October</w:t>
      </w:r>
      <w:r>
        <w:rPr>
          <w:rFonts w:hint="eastAsia" w:ascii="Arial" w:hAnsi="Arial" w:cs="Arial"/>
          <w:b/>
          <w:bCs/>
          <w:sz w:val="24"/>
          <w:lang w:val="en-US"/>
        </w:rPr>
        <w:t xml:space="preserve"> </w:t>
      </w:r>
      <w:r>
        <w:rPr>
          <w:rFonts w:ascii="Arial" w:hAnsi="Arial" w:cs="Arial"/>
          <w:b/>
          <w:bCs/>
          <w:sz w:val="24"/>
          <w:lang w:val="en-US"/>
        </w:rPr>
        <w:t>10</w:t>
      </w:r>
      <w:r>
        <w:rPr>
          <w:rFonts w:ascii="Arial" w:hAnsi="Arial" w:cs="Arial"/>
          <w:b/>
          <w:bCs/>
          <w:sz w:val="24"/>
          <w:vertAlign w:val="superscript"/>
          <w:lang w:val="en-US"/>
        </w:rPr>
        <w:t>th</w:t>
      </w:r>
      <w:r>
        <w:rPr>
          <w:rFonts w:ascii="Arial" w:hAnsi="Arial" w:cs="Arial"/>
          <w:b/>
          <w:bCs/>
          <w:sz w:val="24"/>
          <w:lang w:val="en-US"/>
        </w:rPr>
        <w:t>- 19</w:t>
      </w:r>
      <w:r>
        <w:rPr>
          <w:rFonts w:ascii="Arial" w:hAnsi="Arial" w:cs="Arial"/>
          <w:b/>
          <w:bCs/>
          <w:sz w:val="24"/>
          <w:vertAlign w:val="superscript"/>
          <w:lang w:val="en-US"/>
        </w:rPr>
        <w:t>th</w:t>
      </w:r>
      <w:r>
        <w:rPr>
          <w:rFonts w:hint="eastAsia" w:ascii="Arial" w:hAnsi="Arial" w:cs="Arial"/>
          <w:b/>
          <w:bCs/>
          <w:sz w:val="24"/>
          <w:lang w:val="en-US"/>
        </w:rPr>
        <w:t>, 202</w:t>
      </w:r>
      <w:r>
        <w:rPr>
          <w:rFonts w:ascii="Arial" w:hAnsi="Arial" w:cs="Arial"/>
          <w:b/>
          <w:bCs/>
          <w:sz w:val="24"/>
          <w:lang w:val="en-US"/>
        </w:rPr>
        <w:t>2</w:t>
      </w:r>
    </w:p>
    <w:p>
      <w:pPr>
        <w:tabs>
          <w:tab w:val="left" w:pos="1979"/>
        </w:tabs>
        <w:spacing w:after="180" w:line="240" w:lineRule="auto"/>
        <w:rPr>
          <w:rFonts w:hint="eastAsia" w:ascii="Arial" w:hAnsi="Arial" w:eastAsia="宋体" w:cs="Arial"/>
          <w:b/>
          <w:bCs/>
          <w:sz w:val="24"/>
          <w:lang w:val="en-US" w:eastAsia="zh-CN"/>
        </w:rPr>
      </w:pPr>
      <w:r>
        <w:rPr>
          <w:rFonts w:ascii="Arial" w:hAnsi="Arial" w:cs="Arial"/>
          <w:b/>
          <w:bCs/>
          <w:sz w:val="24"/>
          <w:lang w:val="en-US" w:eastAsia="en-US"/>
        </w:rPr>
        <w:t>Agenda Item:</w:t>
      </w:r>
      <w:r>
        <w:rPr>
          <w:rFonts w:hint="eastAsia" w:ascii="Arial" w:hAnsi="Arial" w:cs="Arial"/>
          <w:b/>
          <w:bCs/>
          <w:sz w:val="24"/>
          <w:lang w:val="en-US"/>
        </w:rPr>
        <w:t xml:space="preserve">    </w:t>
      </w:r>
      <w:r>
        <w:rPr>
          <w:rFonts w:ascii="Arial" w:hAnsi="Arial" w:cs="Arial"/>
          <w:b/>
          <w:bCs/>
          <w:sz w:val="24"/>
          <w:lang w:val="en-US"/>
        </w:rPr>
        <w:t>8</w:t>
      </w:r>
      <w:r>
        <w:rPr>
          <w:rFonts w:hint="eastAsia" w:ascii="Arial" w:hAnsi="Arial" w:cs="Arial"/>
          <w:b/>
          <w:bCs/>
          <w:sz w:val="24"/>
          <w:lang w:val="en-US"/>
        </w:rPr>
        <w:t>.</w:t>
      </w:r>
      <w:r>
        <w:rPr>
          <w:rFonts w:ascii="Arial" w:hAnsi="Arial" w:cs="Arial"/>
          <w:b/>
          <w:bCs/>
          <w:sz w:val="24"/>
          <w:lang w:val="en-US"/>
        </w:rPr>
        <w:t>13</w:t>
      </w:r>
      <w:r>
        <w:rPr>
          <w:rFonts w:hint="eastAsia" w:ascii="Arial" w:hAnsi="Arial" w:cs="Arial"/>
          <w:b/>
          <w:bCs/>
          <w:sz w:val="24"/>
          <w:lang w:val="en-US"/>
        </w:rPr>
        <w:t>.</w:t>
      </w:r>
      <w:r>
        <w:rPr>
          <w:rFonts w:hint="eastAsia" w:ascii="Arial" w:hAnsi="Arial" w:cs="Arial"/>
          <w:b/>
          <w:bCs/>
          <w:sz w:val="24"/>
          <w:lang w:val="en-US" w:eastAsia="zh-CN"/>
        </w:rPr>
        <w:t>3</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ascii="Arial" w:hAnsi="Arial" w:cs="Arial"/>
          <w:b/>
          <w:bCs/>
          <w:sz w:val="24"/>
          <w:lang w:val="en-US"/>
        </w:rPr>
        <w:t>Consideration</w:t>
      </w:r>
      <w:r>
        <w:rPr>
          <w:rFonts w:hint="eastAsia" w:ascii="Arial" w:hAnsi="Arial" w:cs="Arial"/>
          <w:b/>
          <w:bCs/>
          <w:sz w:val="24"/>
          <w:lang w:val="en-US"/>
        </w:rPr>
        <w:t>s</w:t>
      </w:r>
      <w:r>
        <w:rPr>
          <w:rFonts w:ascii="Arial" w:hAnsi="Arial" w:cs="Arial"/>
          <w:b/>
          <w:bCs/>
          <w:sz w:val="24"/>
          <w:lang w:val="en-US"/>
        </w:rPr>
        <w:t xml:space="preserve"> on signaling based logged MDT override protection for E-UTRAN</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rPr>
          <w:lang w:val="en-US"/>
        </w:rPr>
      </w:pPr>
      <w:bookmarkStart w:id="1" w:name="_Ref165266342"/>
      <w:r>
        <w:t>Introduction</w:t>
      </w:r>
      <w:bookmarkEnd w:id="1"/>
    </w:p>
    <w:p>
      <w:pPr>
        <w:rPr>
          <w:szCs w:val="22"/>
          <w:lang w:val="en-US"/>
        </w:rPr>
      </w:pPr>
      <w:bookmarkStart w:id="2" w:name="OLE_LINK18"/>
      <w:r>
        <w:rPr>
          <w:rFonts w:hint="eastAsia"/>
          <w:szCs w:val="22"/>
          <w:lang w:val="en-US"/>
        </w:rPr>
        <w:t>I</w:t>
      </w:r>
      <w:r>
        <w:rPr>
          <w:szCs w:val="22"/>
          <w:lang w:val="en-US"/>
        </w:rPr>
        <w:t>n R18, the signaling based logged MDT override protection for E-UTRAN during the inter-RAT mobility from E-UTRA</w:t>
      </w:r>
      <w:r>
        <w:rPr>
          <w:rFonts w:hint="eastAsia"/>
          <w:szCs w:val="22"/>
          <w:lang w:val="en-US"/>
        </w:rPr>
        <w:t>N</w:t>
      </w:r>
      <w:r>
        <w:rPr>
          <w:szCs w:val="22"/>
          <w:lang w:val="en-US"/>
        </w:rPr>
        <w:t xml:space="preserve"> </w:t>
      </w:r>
      <w:r>
        <w:rPr>
          <w:rFonts w:hint="eastAsia"/>
          <w:szCs w:val="22"/>
          <w:lang w:val="en-US"/>
        </w:rPr>
        <w:t>t</w:t>
      </w:r>
      <w:r>
        <w:rPr>
          <w:szCs w:val="22"/>
          <w:lang w:val="en-US"/>
        </w:rPr>
        <w:t>o NR is to be supported to protect the logged configuration and measurement results in E-UTRAN from that in NR. And in the last meeting, we had the following agreement on the override protection for signaling based logged MDT configured in E</w:t>
      </w:r>
      <w:r>
        <w:rPr>
          <w:rFonts w:hint="eastAsia"/>
          <w:szCs w:val="22"/>
          <w:lang w:val="en-US"/>
        </w:rPr>
        <w:t>-UTRAN</w:t>
      </w:r>
      <w:r>
        <w:rPr>
          <w:szCs w:val="22"/>
          <w:lang w:val="en-US"/>
        </w:rPr>
        <w:t xml:space="preserve"> [1]</w:t>
      </w:r>
      <w:r>
        <w:rPr>
          <w:rFonts w:hint="eastAsia"/>
          <w:szCs w:val="22"/>
          <w:lang w:val="en-US"/>
        </w:rPr>
        <w:t>.</w:t>
      </w:r>
    </w:p>
    <w:p>
      <w:pPr>
        <w:numPr>
          <w:ilvl w:val="0"/>
          <w:numId w:val="4"/>
        </w:numPr>
        <w:pBdr>
          <w:top w:val="single" w:color="auto" w:sz="4" w:space="1"/>
          <w:left w:val="single" w:color="auto" w:sz="4" w:space="4"/>
          <w:bottom w:val="single" w:color="auto" w:sz="4" w:space="1"/>
          <w:right w:val="single" w:color="auto" w:sz="4" w:space="4"/>
        </w:pBdr>
        <w:overflowPunct/>
        <w:autoSpaceDE/>
        <w:autoSpaceDN/>
        <w:adjustRightInd/>
        <w:spacing w:before="100" w:beforeAutospacing="1" w:after="100" w:afterAutospacing="1" w:line="240" w:lineRule="auto"/>
        <w:jc w:val="left"/>
        <w:textAlignment w:val="auto"/>
        <w:rPr>
          <w:sz w:val="24"/>
          <w:lang w:val="en-US"/>
        </w:rPr>
      </w:pPr>
      <w:r>
        <w:t xml:space="preserve">RAN2 confirms the valid scenario for Rel-18 inter-RAT scenario for signalling based logged MDT override protection is set by the WID: </w:t>
      </w:r>
    </w:p>
    <w:p>
      <w:pPr>
        <w:pStyle w:val="16"/>
        <w:numPr>
          <w:ilvl w:val="1"/>
          <w:numId w:val="4"/>
        </w:numPr>
        <w:pBdr>
          <w:top w:val="single" w:color="auto" w:sz="4" w:space="1"/>
          <w:left w:val="single" w:color="auto" w:sz="4" w:space="4"/>
          <w:bottom w:val="single" w:color="auto" w:sz="4" w:space="1"/>
          <w:right w:val="single" w:color="auto" w:sz="4" w:space="4"/>
        </w:pBdr>
        <w:overflowPunct/>
        <w:autoSpaceDE/>
        <w:autoSpaceDN/>
        <w:adjustRightInd/>
        <w:spacing w:before="100" w:beforeAutospacing="1" w:after="100" w:afterAutospacing="1" w:line="240" w:lineRule="auto"/>
        <w:jc w:val="left"/>
        <w:textAlignment w:val="auto"/>
        <w:rPr>
          <w:sz w:val="24"/>
          <w:lang w:val="en-US"/>
        </w:rPr>
      </w:pPr>
      <w:r>
        <w:t xml:space="preserve">Logged MDT is configured in E-UTRAN, the UE reselects to NR. </w:t>
      </w:r>
    </w:p>
    <w:p>
      <w:pPr>
        <w:numPr>
          <w:ilvl w:val="0"/>
          <w:numId w:val="4"/>
        </w:numPr>
        <w:pBdr>
          <w:top w:val="single" w:color="auto" w:sz="4" w:space="1"/>
          <w:left w:val="single" w:color="auto" w:sz="4" w:space="4"/>
          <w:bottom w:val="single" w:color="auto" w:sz="4" w:space="1"/>
          <w:right w:val="single" w:color="auto" w:sz="4" w:space="4"/>
        </w:pBdr>
        <w:overflowPunct/>
        <w:autoSpaceDE/>
        <w:autoSpaceDN/>
        <w:adjustRightInd/>
        <w:spacing w:before="100" w:beforeAutospacing="1" w:after="100" w:afterAutospacing="1" w:line="240" w:lineRule="auto"/>
        <w:jc w:val="left"/>
        <w:textAlignment w:val="auto"/>
      </w:pPr>
      <w:r>
        <w:t xml:space="preserve">Rel-17 mechanism for signalling based logged MDT override protection in intra-NR scenario is the baseline for Rel-18 inter-RAT scenario. </w:t>
      </w:r>
    </w:p>
    <w:p>
      <w:pPr>
        <w:rPr>
          <w:szCs w:val="22"/>
          <w:lang w:val="en-US"/>
        </w:rPr>
      </w:pPr>
      <w:r>
        <w:rPr>
          <w:rFonts w:hint="eastAsia"/>
          <w:szCs w:val="22"/>
          <w:lang w:val="en-US"/>
        </w:rPr>
        <w:t>I</w:t>
      </w:r>
      <w:r>
        <w:rPr>
          <w:szCs w:val="22"/>
          <w:lang w:val="en-US"/>
        </w:rPr>
        <w:t xml:space="preserve">n this contribution, we provide our considerations on the override protection mechanism for the </w:t>
      </w:r>
      <w:r>
        <w:t>signalling based logged MDT configured in E-UTRAN.</w:t>
      </w:r>
    </w:p>
    <w:bookmarkEnd w:id="2"/>
    <w:p>
      <w:pPr>
        <w:pStyle w:val="2"/>
      </w:pPr>
      <w:bookmarkStart w:id="3" w:name="OLE_LINK3"/>
      <w:bookmarkStart w:id="4" w:name="OLE_LINK8"/>
      <w:bookmarkStart w:id="5" w:name="OLE_LINK4"/>
      <w:bookmarkStart w:id="6" w:name="OLE_LINK6"/>
      <w:r>
        <w:t>Discussion</w:t>
      </w:r>
    </w:p>
    <w:bookmarkEnd w:id="3"/>
    <w:bookmarkEnd w:id="4"/>
    <w:bookmarkEnd w:id="5"/>
    <w:bookmarkEnd w:id="6"/>
    <w:p>
      <w:pPr>
        <w:rPr>
          <w:rFonts w:cs="Arial"/>
          <w:bCs/>
          <w:lang w:val="en-US"/>
        </w:rPr>
      </w:pPr>
      <w:r>
        <w:rPr>
          <w:rFonts w:cs="Arial"/>
          <w:bCs/>
          <w:lang w:val="en-US"/>
        </w:rPr>
        <w:t>In R17, the override protection mechanism is introduced to avoid overwriting of signaling-based logged MDT by the management-based logged MDT in NR. During the previous discussion, there are two options proposed as follows:</w:t>
      </w:r>
    </w:p>
    <w:p>
      <w:pPr>
        <w:rPr>
          <w:rFonts w:cs="Arial"/>
          <w:bCs/>
          <w:lang w:val="en-US"/>
        </w:rPr>
      </w:pPr>
      <w:r>
        <w:rPr>
          <w:rFonts w:cs="Arial"/>
          <w:bCs/>
          <w:lang w:val="en-US"/>
        </w:rPr>
        <w:t>Option 1: UE-based solution, which is UE rejects network configuration.</w:t>
      </w:r>
    </w:p>
    <w:p>
      <w:pPr>
        <w:rPr>
          <w:rFonts w:cs="Arial"/>
          <w:bCs/>
          <w:lang w:val="en-US"/>
        </w:rPr>
      </w:pPr>
      <w:r>
        <w:rPr>
          <w:rFonts w:cs="Arial"/>
          <w:bCs/>
          <w:lang w:val="en-US"/>
        </w:rPr>
        <w:t>Option 2: UE-assisted and network-based solution, which relying on network implementation through UE providing assistance.</w:t>
      </w:r>
    </w:p>
    <w:p>
      <w:pPr>
        <w:rPr>
          <w:rFonts w:cs="Arial"/>
          <w:bCs/>
          <w:lang w:val="en-US"/>
        </w:rPr>
      </w:pPr>
      <w:r>
        <w:rPr>
          <w:rFonts w:cs="Arial"/>
          <w:bCs/>
          <w:lang w:val="en-US"/>
        </w:rPr>
        <w:t>For the R17 override protection mechanism, the UE</w:t>
      </w:r>
      <w:r>
        <w:rPr>
          <w:rFonts w:hint="eastAsia" w:cs="Arial"/>
          <w:bCs/>
          <w:lang w:val="en-US"/>
        </w:rPr>
        <w:t>-assi</w:t>
      </w:r>
      <w:r>
        <w:rPr>
          <w:rFonts w:cs="Arial"/>
          <w:bCs/>
          <w:lang w:val="en-US"/>
        </w:rPr>
        <w:t>sted and network based solution is finally adopted assuming the network configuration is always proper. UE provides gNB with the assistance information every time when UE accesses to the network, including the signaling based logged MDT configuration availability for NR (whether is configured and whether the T330 is running) and logged MDT measurement results availability for NR. Upon reception of the assistance information, gNB can make policy on whether to still configure the management based logged MDT.</w:t>
      </w:r>
    </w:p>
    <w:p>
      <w:pPr>
        <w:rPr>
          <w:rFonts w:cs="Arial"/>
          <w:bCs/>
          <w:lang w:val="en-US"/>
        </w:rPr>
      </w:pPr>
      <w:r>
        <w:rPr>
          <w:rFonts w:hint="eastAsia" w:cs="Arial"/>
          <w:bCs/>
          <w:lang w:val="en-US"/>
        </w:rPr>
        <w:t>In</w:t>
      </w:r>
      <w:r>
        <w:rPr>
          <w:rFonts w:cs="Arial"/>
          <w:bCs/>
          <w:lang w:val="en-US"/>
        </w:rPr>
        <w:t xml:space="preserve"> R18, to support the signaling based logged MDT override protection for E-UTRAN when UE reselects to NR, similar to the R17 mechanism, the UE</w:t>
      </w:r>
      <w:r>
        <w:rPr>
          <w:rFonts w:hint="eastAsia" w:cs="Arial"/>
          <w:bCs/>
          <w:lang w:val="en-US"/>
        </w:rPr>
        <w:t>-assi</w:t>
      </w:r>
      <w:r>
        <w:rPr>
          <w:rFonts w:cs="Arial"/>
          <w:bCs/>
          <w:lang w:val="en-US"/>
        </w:rPr>
        <w:t>sted and network based override protection mechanism can be considere</w:t>
      </w:r>
      <w:r>
        <w:rPr>
          <w:rFonts w:hint="eastAsia" w:cs="Arial"/>
          <w:bCs/>
          <w:lang w:val="en-US"/>
        </w:rPr>
        <w:t>d</w:t>
      </w:r>
      <w:r>
        <w:rPr>
          <w:rFonts w:cs="Arial"/>
          <w:bCs/>
          <w:lang w:val="en-US"/>
        </w:rPr>
        <w:t xml:space="preserve"> as preference. When UE reselects to the NR, it provides gNB with the availability indication of the signaling based logged MDT configuration for E-UTRAN (whether is configured and whether the T330 is running) and that of the signaling based logged MDT measurement results for E-UTRAN</w:t>
      </w:r>
      <w:r>
        <w:rPr>
          <w:rFonts w:hint="eastAsia" w:cs="Arial"/>
          <w:bCs/>
          <w:lang w:val="en-US"/>
        </w:rPr>
        <w:t>.</w:t>
      </w:r>
    </w:p>
    <w:p>
      <w:pPr>
        <w:rPr>
          <w:rFonts w:hint="eastAsia" w:cs="Arial"/>
          <w:b/>
          <w:bCs/>
          <w:lang w:val="en-US"/>
        </w:rPr>
      </w:pPr>
      <w:r>
        <w:rPr>
          <w:rFonts w:cs="Arial"/>
          <w:b/>
          <w:bCs/>
          <w:lang w:val="en-US"/>
        </w:rPr>
        <w:t>Proposal 1: RAN2 confirms to support the inter-RAT override protection for logged based MDT via the UE-assisted and network-based solution.</w:t>
      </w:r>
    </w:p>
    <w:p>
      <w:pPr>
        <w:rPr>
          <w:rFonts w:cs="Arial"/>
          <w:b/>
          <w:bCs/>
          <w:lang w:val="en-US"/>
        </w:rPr>
      </w:pPr>
      <w:r>
        <w:rPr>
          <w:rFonts w:cs="Arial"/>
          <w:b/>
          <w:bCs/>
          <w:lang w:val="en-US"/>
        </w:rPr>
        <w:t xml:space="preserve">Proposal 2: </w:t>
      </w:r>
      <w:r>
        <w:rPr>
          <w:rFonts w:hint="eastAsia" w:cs="Arial"/>
          <w:b/>
          <w:bCs/>
          <w:lang w:val="en-US"/>
        </w:rPr>
        <w:t>To</w:t>
      </w:r>
      <w:r>
        <w:rPr>
          <w:rFonts w:cs="Arial"/>
          <w:b/>
          <w:bCs/>
          <w:lang w:val="en-US"/>
        </w:rPr>
        <w:t xml:space="preserve"> support the inter-RAT override protection for logged based MDT</w:t>
      </w:r>
      <w:r>
        <w:rPr>
          <w:b/>
          <w:szCs w:val="22"/>
          <w:lang w:val="en-US"/>
        </w:rPr>
        <w:t xml:space="preserve">, </w:t>
      </w:r>
      <w:r>
        <w:rPr>
          <w:rFonts w:cs="Arial"/>
          <w:b/>
          <w:bCs/>
          <w:lang w:val="en-US"/>
        </w:rPr>
        <w:t>UE can indicate the following assistance information to gNB:</w:t>
      </w:r>
    </w:p>
    <w:p>
      <w:pPr>
        <w:pStyle w:val="16"/>
        <w:numPr>
          <w:ilvl w:val="0"/>
          <w:numId w:val="5"/>
        </w:numPr>
        <w:rPr>
          <w:rFonts w:cs="Arial"/>
          <w:b/>
          <w:bCs/>
          <w:lang w:val="en-US"/>
        </w:rPr>
      </w:pPr>
      <w:r>
        <w:rPr>
          <w:rFonts w:hint="eastAsia" w:cs="Arial"/>
          <w:b/>
          <w:bCs/>
          <w:lang w:val="en-US"/>
        </w:rPr>
        <w:t xml:space="preserve">Whether the </w:t>
      </w:r>
      <w:r>
        <w:rPr>
          <w:rFonts w:cs="Arial"/>
          <w:b/>
          <w:bCs/>
          <w:lang w:val="en-US"/>
        </w:rPr>
        <w:t>signaling</w:t>
      </w:r>
      <w:r>
        <w:rPr>
          <w:rFonts w:hint="eastAsia" w:cs="Arial"/>
          <w:b/>
          <w:bCs/>
          <w:lang w:val="en-US"/>
        </w:rPr>
        <w:t xml:space="preserve"> based logged MDT is configured in the E-UTRAN</w:t>
      </w:r>
    </w:p>
    <w:p>
      <w:pPr>
        <w:pStyle w:val="16"/>
        <w:numPr>
          <w:ilvl w:val="0"/>
          <w:numId w:val="5"/>
        </w:numPr>
        <w:rPr>
          <w:rFonts w:cs="Arial"/>
          <w:b/>
          <w:bCs/>
          <w:lang w:val="en-US"/>
        </w:rPr>
      </w:pPr>
      <w:r>
        <w:rPr>
          <w:rFonts w:hint="eastAsia" w:cs="Arial"/>
          <w:b/>
          <w:bCs/>
          <w:lang w:val="en-US"/>
        </w:rPr>
        <w:t>T330 timer status for the E-UTRAN</w:t>
      </w:r>
    </w:p>
    <w:p>
      <w:pPr>
        <w:pStyle w:val="16"/>
        <w:numPr>
          <w:ilvl w:val="0"/>
          <w:numId w:val="5"/>
        </w:numPr>
        <w:rPr>
          <w:rFonts w:cs="Arial"/>
          <w:b/>
          <w:bCs/>
          <w:lang w:val="en-US"/>
        </w:rPr>
      </w:pPr>
      <w:r>
        <w:rPr>
          <w:rFonts w:cs="Arial"/>
          <w:b/>
          <w:bCs/>
          <w:lang w:val="en-US"/>
        </w:rPr>
        <w:t>Report</w:t>
      </w:r>
      <w:r>
        <w:rPr>
          <w:rFonts w:hint="eastAsia" w:cs="Arial"/>
          <w:b/>
          <w:bCs/>
          <w:lang w:val="en-US"/>
        </w:rPr>
        <w:t xml:space="preserve"> availab</w:t>
      </w:r>
      <w:r>
        <w:rPr>
          <w:rFonts w:cs="Arial"/>
          <w:b/>
          <w:bCs/>
          <w:lang w:val="en-US"/>
        </w:rPr>
        <w:t>ility</w:t>
      </w:r>
      <w:r>
        <w:rPr>
          <w:rFonts w:hint="eastAsia" w:cs="Arial"/>
          <w:b/>
          <w:bCs/>
          <w:lang w:val="en-US"/>
        </w:rPr>
        <w:t xml:space="preserve"> for the E-UTRAN</w:t>
      </w:r>
    </w:p>
    <w:p>
      <w:pPr>
        <w:rPr>
          <w:rFonts w:hint="eastAsia" w:eastAsia="等线"/>
          <w:i/>
        </w:rPr>
      </w:pPr>
      <w:r>
        <w:rPr>
          <w:rFonts w:eastAsiaTheme="minorEastAsia"/>
        </w:rPr>
        <w:t xml:space="preserve">In R17, </w:t>
      </w:r>
      <w:r>
        <w:rPr>
          <w:rFonts w:hint="eastAsia" w:eastAsiaTheme="minorEastAsia"/>
          <w:i/>
        </w:rPr>
        <w:t>sigLogMeasConfigAvailable</w:t>
      </w:r>
      <w:r>
        <w:rPr>
          <w:rFonts w:hint="eastAsia" w:eastAsiaTheme="minorEastAsia"/>
        </w:rPr>
        <w:t xml:space="preserve"> </w:t>
      </w:r>
      <w:r>
        <w:rPr>
          <w:rFonts w:eastAsiaTheme="minorEastAsia"/>
        </w:rPr>
        <w:t xml:space="preserve">and </w:t>
      </w:r>
      <w:r>
        <w:rPr>
          <w:rFonts w:eastAsia="等线"/>
          <w:i/>
        </w:rPr>
        <w:t>sigLoggedMeasType</w:t>
      </w:r>
      <w:r>
        <w:rPr>
          <w:rFonts w:hint="eastAsia" w:eastAsiaTheme="minorEastAsia"/>
        </w:rPr>
        <w:t xml:space="preserve"> </w:t>
      </w:r>
      <w:r>
        <w:rPr>
          <w:rFonts w:eastAsiaTheme="minorEastAsia"/>
        </w:rPr>
        <w:t>are</w:t>
      </w:r>
      <w:r>
        <w:rPr>
          <w:rFonts w:hint="eastAsia" w:eastAsiaTheme="minorEastAsia"/>
        </w:rPr>
        <w:t xml:space="preserve"> </w:t>
      </w:r>
      <w:r>
        <w:rPr>
          <w:rFonts w:eastAsiaTheme="minorEastAsia"/>
        </w:rPr>
        <w:t>introduced</w:t>
      </w:r>
      <w:r>
        <w:rPr>
          <w:rFonts w:hint="eastAsia" w:eastAsiaTheme="minorEastAsia"/>
        </w:rPr>
        <w:t xml:space="preserve"> for </w:t>
      </w:r>
      <w:r>
        <w:rPr>
          <w:rFonts w:eastAsiaTheme="minorEastAsia"/>
        </w:rPr>
        <w:t xml:space="preserve">intra-NR logged </w:t>
      </w:r>
      <w:r>
        <w:rPr>
          <w:rFonts w:hint="eastAsia" w:eastAsiaTheme="minorEastAsia"/>
        </w:rPr>
        <w:t xml:space="preserve">MDT </w:t>
      </w:r>
      <w:r>
        <w:rPr>
          <w:rFonts w:eastAsiaTheme="minorEastAsia"/>
        </w:rPr>
        <w:t xml:space="preserve">override </w:t>
      </w:r>
      <w:r>
        <w:rPr>
          <w:rFonts w:hint="eastAsia" w:eastAsiaTheme="minorEastAsia"/>
        </w:rPr>
        <w:t>protectio</w:t>
      </w:r>
      <w:r>
        <w:rPr>
          <w:rFonts w:eastAsiaTheme="minorEastAsia"/>
        </w:rPr>
        <w:t xml:space="preserve">n to indicate T330 timer status and </w:t>
      </w:r>
      <w:r>
        <w:rPr>
          <w:rFonts w:hint="eastAsia" w:eastAsiaTheme="minorEastAsia"/>
        </w:rPr>
        <w:t>report</w:t>
      </w:r>
      <w:r>
        <w:rPr>
          <w:rFonts w:eastAsiaTheme="minorEastAsia"/>
        </w:rPr>
        <w:t xml:space="preserve"> availability of signalling based logged MDT</w:t>
      </w:r>
      <w:r>
        <w:rPr>
          <w:rFonts w:hint="eastAsia" w:eastAsiaTheme="minorEastAsia"/>
        </w:rPr>
        <w:t xml:space="preserve">, </w:t>
      </w:r>
      <w:r>
        <w:rPr>
          <w:rFonts w:eastAsiaTheme="minorEastAsia"/>
        </w:rPr>
        <w:t>details as follows[2]:</w:t>
      </w:r>
    </w:p>
    <w:p>
      <w:pPr>
        <w:pBdr>
          <w:top w:val="single" w:color="auto" w:sz="4" w:space="1"/>
          <w:left w:val="single" w:color="auto" w:sz="4" w:space="4"/>
          <w:bottom w:val="single" w:color="auto" w:sz="4" w:space="1"/>
          <w:right w:val="single" w:color="auto" w:sz="4" w:space="4"/>
        </w:pBdr>
        <w:ind w:left="851" w:hanging="284"/>
        <w:rPr>
          <w:rFonts w:eastAsia="Times New Roman"/>
          <w:lang w:eastAsia="ja-JP"/>
        </w:rPr>
      </w:pPr>
      <w:r>
        <w:rPr>
          <w:rFonts w:eastAsia="Times New Roman"/>
          <w:lang w:eastAsia="ja-JP"/>
        </w:rPr>
        <w:t>2&gt;</w:t>
      </w:r>
      <w:r>
        <w:rPr>
          <w:rFonts w:eastAsia="Times New Roman"/>
          <w:lang w:eastAsia="ja-JP"/>
        </w:rPr>
        <w:tab/>
      </w:r>
      <w:r>
        <w:rPr>
          <w:rFonts w:eastAsia="等线"/>
        </w:rPr>
        <w:t xml:space="preserve">if the </w:t>
      </w:r>
      <w:r>
        <w:rPr>
          <w:rFonts w:eastAsia="等线"/>
          <w:i/>
        </w:rPr>
        <w:t>sigLoggedMeasType</w:t>
      </w:r>
      <w:r>
        <w:rPr>
          <w:rFonts w:eastAsia="等线"/>
        </w:rPr>
        <w:t xml:space="preserve"> in </w:t>
      </w:r>
      <w:r>
        <w:rPr>
          <w:rFonts w:eastAsia="等线"/>
          <w:i/>
        </w:rPr>
        <w:t>VarLogMeasReport</w:t>
      </w:r>
      <w:r>
        <w:rPr>
          <w:rFonts w:eastAsia="等线"/>
        </w:rPr>
        <w:t xml:space="preserve"> is included:</w:t>
      </w:r>
    </w:p>
    <w:p>
      <w:pPr>
        <w:pBdr>
          <w:top w:val="single" w:color="auto" w:sz="4" w:space="1"/>
          <w:left w:val="single" w:color="auto" w:sz="4" w:space="4"/>
          <w:bottom w:val="single" w:color="auto" w:sz="4" w:space="1"/>
          <w:right w:val="single" w:color="auto" w:sz="4" w:space="4"/>
        </w:pBdr>
        <w:ind w:left="1135" w:hanging="284"/>
        <w:rPr>
          <w:rFonts w:eastAsia="等线"/>
        </w:rPr>
      </w:pPr>
      <w:r>
        <w:rPr>
          <w:rFonts w:eastAsia="等线"/>
        </w:rPr>
        <w:t>3&gt;</w:t>
      </w:r>
      <w:r>
        <w:rPr>
          <w:rFonts w:eastAsia="等线"/>
        </w:rPr>
        <w:tab/>
      </w:r>
      <w:r>
        <w:rPr>
          <w:rFonts w:eastAsia="等线"/>
        </w:rPr>
        <w:t>if T330 timer is running and the logged measurements configuration is for NR:</w:t>
      </w:r>
    </w:p>
    <w:p>
      <w:pPr>
        <w:pBdr>
          <w:top w:val="single" w:color="auto" w:sz="4" w:space="1"/>
          <w:left w:val="single" w:color="auto" w:sz="4" w:space="4"/>
          <w:bottom w:val="single" w:color="auto" w:sz="4" w:space="1"/>
          <w:right w:val="single" w:color="auto" w:sz="4" w:space="4"/>
        </w:pBdr>
        <w:ind w:left="1418" w:hanging="284"/>
        <w:rPr>
          <w:rFonts w:eastAsia="等线"/>
        </w:rPr>
      </w:pPr>
      <w:r>
        <w:rPr>
          <w:rFonts w:eastAsia="等线"/>
        </w:rPr>
        <w:t>4&gt;</w:t>
      </w:r>
      <w:r>
        <w:rPr>
          <w:rFonts w:eastAsia="等线"/>
        </w:rPr>
        <w:tab/>
      </w:r>
      <w:r>
        <w:rPr>
          <w:rFonts w:eastAsia="等线"/>
        </w:rPr>
        <w:t xml:space="preserve">set </w:t>
      </w:r>
      <w:r>
        <w:rPr>
          <w:rFonts w:eastAsia="等线"/>
          <w:i/>
        </w:rPr>
        <w:t>sigLogMeasConfigAvailable</w:t>
      </w:r>
      <w:r>
        <w:rPr>
          <w:rFonts w:eastAsia="等线"/>
        </w:rPr>
        <w:t xml:space="preserve"> to </w:t>
      </w:r>
      <w:r>
        <w:rPr>
          <w:rFonts w:eastAsia="等线"/>
          <w:i/>
        </w:rPr>
        <w:t>true</w:t>
      </w:r>
      <w:r>
        <w:rPr>
          <w:rFonts w:eastAsia="等线"/>
        </w:rPr>
        <w:t xml:space="preserve"> in the</w:t>
      </w:r>
      <w:r>
        <w:rPr>
          <w:rFonts w:eastAsia="Times New Roman"/>
          <w:i/>
          <w:iCs/>
          <w:lang w:eastAsia="ja-JP"/>
        </w:rPr>
        <w:t xml:space="preserve"> RRCReestablishmentComplete</w:t>
      </w:r>
      <w:r>
        <w:rPr>
          <w:rFonts w:eastAsia="Times New Roman"/>
          <w:lang w:eastAsia="ja-JP"/>
        </w:rPr>
        <w:t xml:space="preserve"> message</w:t>
      </w:r>
      <w:r>
        <w:rPr>
          <w:rFonts w:eastAsia="等线"/>
        </w:rPr>
        <w:t>;</w:t>
      </w:r>
    </w:p>
    <w:p>
      <w:pPr>
        <w:pBdr>
          <w:top w:val="single" w:color="auto" w:sz="4" w:space="1"/>
          <w:left w:val="single" w:color="auto" w:sz="4" w:space="4"/>
          <w:bottom w:val="single" w:color="auto" w:sz="4" w:space="1"/>
          <w:right w:val="single" w:color="auto" w:sz="4" w:space="4"/>
        </w:pBdr>
        <w:ind w:left="1135" w:hanging="284"/>
        <w:rPr>
          <w:rFonts w:eastAsia="等线"/>
        </w:rPr>
      </w:pPr>
      <w:r>
        <w:rPr>
          <w:rFonts w:eastAsia="等线"/>
        </w:rPr>
        <w:t>3&gt;</w:t>
      </w:r>
      <w:r>
        <w:rPr>
          <w:rFonts w:eastAsia="等线"/>
        </w:rPr>
        <w:tab/>
      </w:r>
      <w:r>
        <w:rPr>
          <w:rFonts w:eastAsia="等线"/>
        </w:rPr>
        <w:t>else:</w:t>
      </w:r>
    </w:p>
    <w:p>
      <w:pPr>
        <w:pBdr>
          <w:top w:val="single" w:color="auto" w:sz="4" w:space="1"/>
          <w:left w:val="single" w:color="auto" w:sz="4" w:space="4"/>
          <w:bottom w:val="single" w:color="auto" w:sz="4" w:space="1"/>
          <w:right w:val="single" w:color="auto" w:sz="4" w:space="4"/>
        </w:pBdr>
        <w:ind w:left="1418" w:hanging="284"/>
        <w:rPr>
          <w:rFonts w:eastAsia="Times New Roman"/>
          <w:lang w:eastAsia="ja-JP"/>
        </w:rPr>
      </w:pPr>
      <w:r>
        <w:rPr>
          <w:rFonts w:eastAsia="Times New Roman"/>
          <w:lang w:eastAsia="ja-JP"/>
        </w:rPr>
        <w:t>4&gt;</w:t>
      </w:r>
      <w:r>
        <w:rPr>
          <w:rFonts w:eastAsia="Times New Roman"/>
          <w:lang w:eastAsia="ja-JP"/>
        </w:rPr>
        <w:tab/>
      </w:r>
      <w:r>
        <w:rPr>
          <w:rFonts w:eastAsia="Times New Roman"/>
          <w:lang w:eastAsia="ja-JP"/>
        </w:rPr>
        <w:t>if the UE has logged measurements available for NR:</w:t>
      </w:r>
    </w:p>
    <w:p>
      <w:pPr>
        <w:pBdr>
          <w:top w:val="single" w:color="auto" w:sz="4" w:space="1"/>
          <w:left w:val="single" w:color="auto" w:sz="4" w:space="4"/>
          <w:bottom w:val="single" w:color="auto" w:sz="4" w:space="1"/>
          <w:right w:val="single" w:color="auto" w:sz="4" w:space="4"/>
        </w:pBdr>
        <w:ind w:left="1702" w:hanging="284"/>
        <w:rPr>
          <w:rFonts w:eastAsia="等线"/>
        </w:rPr>
      </w:pPr>
      <w:r>
        <w:rPr>
          <w:rFonts w:eastAsia="等线"/>
        </w:rPr>
        <w:t>5&gt;</w:t>
      </w:r>
      <w:r>
        <w:rPr>
          <w:rFonts w:eastAsia="等线"/>
        </w:rPr>
        <w:tab/>
      </w:r>
      <w:r>
        <w:rPr>
          <w:rFonts w:eastAsia="等线"/>
        </w:rPr>
        <w:t xml:space="preserve">set </w:t>
      </w:r>
      <w:r>
        <w:rPr>
          <w:rFonts w:eastAsia="等线"/>
          <w:i/>
        </w:rPr>
        <w:t>sigLogMeasConfigAvailable</w:t>
      </w:r>
      <w:r>
        <w:rPr>
          <w:rFonts w:eastAsia="等线"/>
        </w:rPr>
        <w:t xml:space="preserve"> to </w:t>
      </w:r>
      <w:r>
        <w:rPr>
          <w:rFonts w:eastAsia="等线"/>
          <w:i/>
        </w:rPr>
        <w:t>false</w:t>
      </w:r>
      <w:r>
        <w:rPr>
          <w:rFonts w:eastAsia="等线"/>
        </w:rPr>
        <w:t xml:space="preserve"> in the</w:t>
      </w:r>
      <w:r>
        <w:rPr>
          <w:rFonts w:eastAsia="Times New Roman"/>
          <w:i/>
          <w:iCs/>
          <w:lang w:eastAsia="ja-JP"/>
        </w:rPr>
        <w:t xml:space="preserve"> RRCReestablishmentComplete</w:t>
      </w:r>
      <w:r>
        <w:rPr>
          <w:rFonts w:eastAsia="Times New Roman"/>
          <w:lang w:eastAsia="ja-JP"/>
        </w:rPr>
        <w:t xml:space="preserve"> message</w:t>
      </w:r>
      <w:r>
        <w:rPr>
          <w:rFonts w:eastAsia="等线"/>
        </w:rPr>
        <w:t>;</w:t>
      </w:r>
    </w:p>
    <w:p>
      <w:pPr>
        <w:rPr>
          <w:rFonts w:eastAsia="等线"/>
        </w:rPr>
      </w:pPr>
      <w:r>
        <w:rPr>
          <w:rFonts w:eastAsia="等线"/>
        </w:rPr>
        <w:t xml:space="preserve">In R18, to </w:t>
      </w:r>
      <w:r>
        <w:rPr>
          <w:rFonts w:hint="eastAsia" w:eastAsia="等线"/>
        </w:rPr>
        <w:t>s</w:t>
      </w:r>
      <w:r>
        <w:rPr>
          <w:rFonts w:eastAsia="等线"/>
        </w:rPr>
        <w:t xml:space="preserve">upport the T330 timer status and report availability indication of E-UTRAN signalling based logged MDT, </w:t>
      </w:r>
      <w:r>
        <w:rPr>
          <w:rFonts w:eastAsia="等线"/>
          <w:i/>
        </w:rPr>
        <w:t>sigLoggedMeasType</w:t>
      </w:r>
      <w:r>
        <w:rPr>
          <w:rFonts w:hint="eastAsia" w:eastAsiaTheme="minorEastAsia"/>
          <w:i/>
        </w:rPr>
        <w:t xml:space="preserve"> </w:t>
      </w:r>
      <w:r>
        <w:rPr>
          <w:rFonts w:eastAsiaTheme="minorEastAsia"/>
        </w:rPr>
        <w:t xml:space="preserve">and </w:t>
      </w:r>
      <w:r>
        <w:rPr>
          <w:rFonts w:hint="eastAsia" w:eastAsiaTheme="minorEastAsia"/>
          <w:i/>
        </w:rPr>
        <w:t>sigLogMeasConfigAvailable</w:t>
      </w:r>
      <w:r>
        <w:rPr>
          <w:rFonts w:hint="eastAsia" w:eastAsiaTheme="minorEastAsia"/>
        </w:rPr>
        <w:t xml:space="preserve"> </w:t>
      </w:r>
      <w:r>
        <w:rPr>
          <w:rFonts w:eastAsiaTheme="minorEastAsia"/>
        </w:rPr>
        <w:t xml:space="preserve">can </w:t>
      </w:r>
      <w:r>
        <w:rPr>
          <w:rFonts w:eastAsia="等线"/>
        </w:rPr>
        <w:t xml:space="preserve">be reused </w:t>
      </w:r>
      <w:r>
        <w:rPr>
          <w:lang w:val="en-US"/>
        </w:rPr>
        <w:t>with the removal of the intra</w:t>
      </w:r>
      <w:r>
        <w:rPr>
          <w:rFonts w:hint="eastAsia"/>
          <w:lang w:val="en-US"/>
        </w:rPr>
        <w:t>-NR</w:t>
      </w:r>
      <w:r>
        <w:rPr>
          <w:lang w:val="en-US"/>
        </w:rPr>
        <w:t xml:space="preserve"> </w:t>
      </w:r>
      <w:r>
        <w:rPr>
          <w:rFonts w:hint="eastAsia"/>
          <w:lang w:val="en-US"/>
        </w:rPr>
        <w:t>restriction</w:t>
      </w:r>
      <w:r>
        <w:rPr>
          <w:lang w:val="en-US"/>
        </w:rPr>
        <w:t xml:space="preserve">, to </w:t>
      </w:r>
      <w:r>
        <w:rPr>
          <w:rFonts w:hint="eastAsia"/>
          <w:lang w:val="en-US"/>
        </w:rPr>
        <w:t>allow UE report</w:t>
      </w:r>
      <w:r>
        <w:rPr>
          <w:lang w:val="en-US"/>
        </w:rPr>
        <w:t xml:space="preserve"> </w:t>
      </w:r>
      <w:r>
        <w:rPr>
          <w:rFonts w:eastAsia="等线"/>
        </w:rPr>
        <w:t>the E-UTRAN signalling based logged MDT configuration validity and measurement results availability to gNB.</w:t>
      </w:r>
    </w:p>
    <w:p>
      <w:pPr>
        <w:rPr>
          <w:b/>
          <w:lang w:val="en-US"/>
        </w:rPr>
      </w:pPr>
      <w:r>
        <w:rPr>
          <w:rFonts w:hint="eastAsia" w:eastAsia="等线"/>
          <w:b/>
        </w:rPr>
        <w:t>Pr</w:t>
      </w:r>
      <w:r>
        <w:rPr>
          <w:rFonts w:eastAsia="等线"/>
          <w:b/>
        </w:rPr>
        <w:t xml:space="preserve">oposal 3: RAN2 considers to reuse the </w:t>
      </w:r>
      <w:r>
        <w:rPr>
          <w:rFonts w:eastAsia="等线"/>
          <w:b/>
          <w:i/>
        </w:rPr>
        <w:t>sigLoggedMeasType</w:t>
      </w:r>
      <w:r>
        <w:rPr>
          <w:rFonts w:eastAsia="等线"/>
          <w:b/>
        </w:rPr>
        <w:t xml:space="preserve"> and the </w:t>
      </w:r>
      <w:r>
        <w:rPr>
          <w:rFonts w:hint="eastAsia" w:eastAsiaTheme="minorEastAsia"/>
          <w:b/>
          <w:i/>
        </w:rPr>
        <w:t>sigLogMeasConfigAvailable</w:t>
      </w:r>
      <w:r>
        <w:rPr>
          <w:rFonts w:hint="eastAsia" w:eastAsiaTheme="minorEastAsia"/>
          <w:b/>
        </w:rPr>
        <w:t xml:space="preserve"> </w:t>
      </w:r>
      <w:r>
        <w:rPr>
          <w:b/>
          <w:lang w:val="en-US"/>
        </w:rPr>
        <w:t xml:space="preserve">with the removal of the intra-NR </w:t>
      </w:r>
      <w:r>
        <w:rPr>
          <w:rFonts w:hint="eastAsia"/>
          <w:b/>
          <w:lang w:val="en-US"/>
        </w:rPr>
        <w:t>restriction</w:t>
      </w:r>
      <w:r>
        <w:rPr>
          <w:b/>
          <w:lang w:val="en-US"/>
        </w:rPr>
        <w:t xml:space="preserve">, to allow UE </w:t>
      </w:r>
      <w:r>
        <w:rPr>
          <w:rFonts w:hint="eastAsia"/>
          <w:b/>
          <w:lang w:val="en-US"/>
        </w:rPr>
        <w:t>indicate</w:t>
      </w:r>
      <w:r>
        <w:rPr>
          <w:b/>
          <w:lang w:val="en-US"/>
        </w:rPr>
        <w:t xml:space="preserve"> the T330 timer status and report availability of E-UTRAN signaling based logged MDT to gNB.</w:t>
      </w:r>
    </w:p>
    <w:p>
      <w:pPr>
        <w:rPr>
          <w:rFonts w:cs="Arial"/>
          <w:bCs/>
          <w:iCs/>
        </w:rPr>
      </w:pPr>
      <w:r>
        <w:rPr>
          <w:lang w:val="en-US"/>
        </w:rPr>
        <w:t xml:space="preserve">For the indication on </w:t>
      </w:r>
      <w:r>
        <w:rPr>
          <w:rFonts w:cs="Arial"/>
          <w:bCs/>
          <w:lang w:val="en-US"/>
        </w:rPr>
        <w:t>w</w:t>
      </w:r>
      <w:r>
        <w:rPr>
          <w:rFonts w:hint="eastAsia" w:cs="Arial"/>
          <w:bCs/>
          <w:lang w:val="en-US"/>
        </w:rPr>
        <w:t xml:space="preserve">hether the </w:t>
      </w:r>
      <w:r>
        <w:rPr>
          <w:rFonts w:cs="Arial"/>
          <w:bCs/>
          <w:lang w:val="en-US"/>
        </w:rPr>
        <w:t>signaling</w:t>
      </w:r>
      <w:r>
        <w:rPr>
          <w:rFonts w:hint="eastAsia" w:cs="Arial"/>
          <w:bCs/>
          <w:lang w:val="en-US"/>
        </w:rPr>
        <w:t xml:space="preserve"> based logged MDT is configured in the E-UTRAN</w:t>
      </w:r>
      <w:r>
        <w:rPr>
          <w:rFonts w:cs="Arial"/>
          <w:bCs/>
          <w:lang w:val="en-US"/>
        </w:rPr>
        <w:t xml:space="preserve">, as UE can only maintain one RAT specific logged MDT configuration and UE can get aware of whether the signalling based logged </w:t>
      </w:r>
      <w:r>
        <w:rPr>
          <w:rFonts w:hint="eastAsia" w:cs="Arial"/>
          <w:bCs/>
          <w:lang w:val="en-US"/>
        </w:rPr>
        <w:t>MDT</w:t>
      </w:r>
      <w:r>
        <w:rPr>
          <w:rFonts w:cs="Arial"/>
          <w:bCs/>
          <w:lang w:val="en-US"/>
        </w:rPr>
        <w:t xml:space="preserve"> is configured for E-UTRAN or not via the radio access type, there is no need for extra network indication to UE in the logged MDT configuration. It is only required for UE to have an indicator to indicate whether the signaling based logged MDT is configured </w:t>
      </w:r>
      <w:r>
        <w:rPr>
          <w:rFonts w:hint="eastAsia" w:cs="Arial"/>
          <w:bCs/>
          <w:lang w:val="en-US"/>
        </w:rPr>
        <w:t>in</w:t>
      </w:r>
      <w:r>
        <w:rPr>
          <w:rFonts w:cs="Arial"/>
          <w:bCs/>
          <w:lang w:val="en-US"/>
        </w:rPr>
        <w:t xml:space="preserve"> </w:t>
      </w:r>
      <w:r>
        <w:rPr>
          <w:rFonts w:hint="eastAsia" w:cs="Arial"/>
          <w:bCs/>
          <w:lang w:val="en-US"/>
        </w:rPr>
        <w:t>E</w:t>
      </w:r>
      <w:r>
        <w:rPr>
          <w:rFonts w:cs="Arial"/>
          <w:bCs/>
          <w:lang w:val="en-US"/>
        </w:rPr>
        <w:t>-UTRAN or not to gNB.</w:t>
      </w:r>
    </w:p>
    <w:p>
      <w:pPr>
        <w:rPr>
          <w:rFonts w:cs="Arial"/>
          <w:b/>
          <w:bCs/>
          <w:lang w:val="en-US"/>
        </w:rPr>
      </w:pPr>
      <w:r>
        <w:rPr>
          <w:rFonts w:cs="Arial"/>
          <w:b/>
          <w:bCs/>
          <w:iCs/>
        </w:rPr>
        <w:t>Observation 1: UE can get aware of whether the signalling based logged MDT is configured for E-UTRAN or not via the radio access type, without extra network indication in the logged MDT configuration.</w:t>
      </w:r>
    </w:p>
    <w:p>
      <w:pPr>
        <w:rPr>
          <w:rFonts w:cs="Arial"/>
          <w:b/>
          <w:bCs/>
          <w:lang w:val="en-US"/>
        </w:rPr>
      </w:pPr>
      <w:r>
        <w:rPr>
          <w:rFonts w:cs="Arial"/>
          <w:b/>
          <w:bCs/>
          <w:lang w:val="en-US"/>
        </w:rPr>
        <w:t>Proposal 4: No need for extra network indication for E-UTRAN signaling logged MDT configuration.</w:t>
      </w:r>
    </w:p>
    <w:p>
      <w:pPr>
        <w:rPr>
          <w:rFonts w:hint="eastAsia" w:eastAsia="宋体" w:cs="Arial"/>
          <w:b/>
          <w:bCs/>
          <w:lang w:val="en-US" w:eastAsia="zh-CN"/>
        </w:rPr>
      </w:pPr>
      <w:r>
        <w:rPr>
          <w:rFonts w:cs="Arial"/>
          <w:b/>
          <w:bCs/>
          <w:lang w:val="en-US"/>
        </w:rPr>
        <w:t xml:space="preserve">Proposal 5: Include an indicator to indicate </w:t>
      </w:r>
      <w:r>
        <w:rPr>
          <w:rFonts w:hint="eastAsia" w:cs="Arial"/>
          <w:b/>
          <w:bCs/>
          <w:lang w:val="en-US" w:eastAsia="zh-CN"/>
        </w:rPr>
        <w:t xml:space="preserve">gNB </w:t>
      </w:r>
      <w:r>
        <w:rPr>
          <w:rFonts w:cs="Arial"/>
          <w:b/>
          <w:bCs/>
          <w:lang w:val="en-US"/>
        </w:rPr>
        <w:t>whether the signaling based logged MDT is configured in E-UTRAN or not</w:t>
      </w:r>
      <w:r>
        <w:rPr>
          <w:rFonts w:hint="eastAsia" w:cs="Arial"/>
          <w:b/>
          <w:bCs/>
          <w:lang w:val="en-US" w:eastAsia="zh-CN"/>
        </w:rPr>
        <w:t>.</w:t>
      </w:r>
    </w:p>
    <w:p>
      <w:pPr>
        <w:pStyle w:val="2"/>
      </w:pPr>
      <w:r>
        <w:rPr>
          <w:rFonts w:hint="eastAsia"/>
        </w:rPr>
        <w:t>Conclusions</w:t>
      </w:r>
    </w:p>
    <w:p>
      <w:r>
        <w:t xml:space="preserve">During the discussion above, we have the following </w:t>
      </w:r>
      <w:r>
        <w:rPr>
          <w:rFonts w:hint="eastAsia"/>
          <w:lang w:val="en-US"/>
        </w:rPr>
        <w:t xml:space="preserve">observations and </w:t>
      </w:r>
      <w:r>
        <w:t>proposals:</w:t>
      </w:r>
    </w:p>
    <w:p>
      <w:pPr>
        <w:rPr>
          <w:rFonts w:cs="Arial"/>
          <w:b/>
          <w:bCs/>
          <w:lang w:val="en-US"/>
        </w:rPr>
      </w:pPr>
      <w:r>
        <w:rPr>
          <w:rFonts w:cs="Arial"/>
          <w:b/>
          <w:bCs/>
          <w:iCs/>
        </w:rPr>
        <w:t>Observation 1: UE can get aware of whether the signalling based logged MDT is configured for E-UTRAN or not via the radio access type, without extra network indication in the logged MDT configuration.</w:t>
      </w:r>
    </w:p>
    <w:p>
      <w:pPr>
        <w:rPr>
          <w:rFonts w:cs="Arial"/>
          <w:b/>
          <w:bCs/>
          <w:lang w:val="en-US"/>
        </w:rPr>
      </w:pPr>
    </w:p>
    <w:p>
      <w:pPr>
        <w:rPr>
          <w:rFonts w:hint="eastAsia" w:cs="Arial"/>
          <w:b/>
          <w:bCs/>
          <w:lang w:val="en-US"/>
        </w:rPr>
      </w:pPr>
      <w:r>
        <w:rPr>
          <w:rFonts w:cs="Arial"/>
          <w:b/>
          <w:bCs/>
          <w:lang w:val="en-US"/>
        </w:rPr>
        <w:t>Proposal 1: RAN2 confirms to support the inter-RAT override protection for logged based MDT via the UE-assisted and network-based solution.</w:t>
      </w:r>
    </w:p>
    <w:p>
      <w:pPr>
        <w:rPr>
          <w:rFonts w:cs="Arial"/>
          <w:b/>
          <w:bCs/>
          <w:lang w:val="en-US"/>
        </w:rPr>
      </w:pPr>
      <w:r>
        <w:rPr>
          <w:rFonts w:cs="Arial"/>
          <w:b/>
          <w:bCs/>
          <w:lang w:val="en-US"/>
        </w:rPr>
        <w:t xml:space="preserve">Proposal 2: </w:t>
      </w:r>
      <w:r>
        <w:rPr>
          <w:rFonts w:hint="eastAsia" w:cs="Arial"/>
          <w:b/>
          <w:bCs/>
          <w:lang w:val="en-US"/>
        </w:rPr>
        <w:t>To</w:t>
      </w:r>
      <w:r>
        <w:rPr>
          <w:rFonts w:cs="Arial"/>
          <w:b/>
          <w:bCs/>
          <w:lang w:val="en-US"/>
        </w:rPr>
        <w:t xml:space="preserve"> support the inter-RAT override protection for logged based MDT</w:t>
      </w:r>
      <w:r>
        <w:rPr>
          <w:b/>
          <w:szCs w:val="22"/>
          <w:lang w:val="en-US"/>
        </w:rPr>
        <w:t xml:space="preserve">, </w:t>
      </w:r>
      <w:r>
        <w:rPr>
          <w:rFonts w:cs="Arial"/>
          <w:b/>
          <w:bCs/>
          <w:lang w:val="en-US"/>
        </w:rPr>
        <w:t>UE can indicate the following assistance information to gNB:</w:t>
      </w:r>
    </w:p>
    <w:p>
      <w:pPr>
        <w:pStyle w:val="16"/>
        <w:numPr>
          <w:ilvl w:val="0"/>
          <w:numId w:val="5"/>
        </w:numPr>
        <w:rPr>
          <w:rFonts w:cs="Arial"/>
          <w:b/>
          <w:bCs/>
          <w:lang w:val="en-US"/>
        </w:rPr>
      </w:pPr>
      <w:r>
        <w:rPr>
          <w:rFonts w:hint="eastAsia" w:cs="Arial"/>
          <w:b/>
          <w:bCs/>
          <w:lang w:val="en-US"/>
        </w:rPr>
        <w:t xml:space="preserve">Whether the </w:t>
      </w:r>
      <w:r>
        <w:rPr>
          <w:rFonts w:cs="Arial"/>
          <w:b/>
          <w:bCs/>
          <w:lang w:val="en-US"/>
        </w:rPr>
        <w:t>signaling</w:t>
      </w:r>
      <w:r>
        <w:rPr>
          <w:rFonts w:hint="eastAsia" w:cs="Arial"/>
          <w:b/>
          <w:bCs/>
          <w:lang w:val="en-US"/>
        </w:rPr>
        <w:t xml:space="preserve"> based logged MDT is configured in the E-UTRAN</w:t>
      </w:r>
    </w:p>
    <w:p>
      <w:pPr>
        <w:pStyle w:val="16"/>
        <w:numPr>
          <w:ilvl w:val="0"/>
          <w:numId w:val="5"/>
        </w:numPr>
        <w:rPr>
          <w:rFonts w:cs="Arial"/>
          <w:b/>
          <w:bCs/>
          <w:lang w:val="en-US"/>
        </w:rPr>
      </w:pPr>
      <w:r>
        <w:rPr>
          <w:rFonts w:hint="eastAsia" w:cs="Arial"/>
          <w:b/>
          <w:bCs/>
          <w:lang w:val="en-US"/>
        </w:rPr>
        <w:t>T330 timer status for the E-UTRAN</w:t>
      </w:r>
    </w:p>
    <w:p>
      <w:pPr>
        <w:pStyle w:val="16"/>
        <w:numPr>
          <w:ilvl w:val="0"/>
          <w:numId w:val="5"/>
        </w:numPr>
        <w:rPr>
          <w:rFonts w:cs="Arial"/>
          <w:b/>
          <w:bCs/>
          <w:lang w:val="en-US"/>
        </w:rPr>
      </w:pPr>
      <w:r>
        <w:rPr>
          <w:rFonts w:cs="Arial"/>
          <w:b/>
          <w:bCs/>
          <w:lang w:val="en-US"/>
        </w:rPr>
        <w:t>Report</w:t>
      </w:r>
      <w:r>
        <w:rPr>
          <w:rFonts w:hint="eastAsia" w:cs="Arial"/>
          <w:b/>
          <w:bCs/>
          <w:lang w:val="en-US"/>
        </w:rPr>
        <w:t xml:space="preserve"> availab</w:t>
      </w:r>
      <w:r>
        <w:rPr>
          <w:rFonts w:cs="Arial"/>
          <w:b/>
          <w:bCs/>
          <w:lang w:val="en-US"/>
        </w:rPr>
        <w:t>ility</w:t>
      </w:r>
      <w:r>
        <w:rPr>
          <w:rFonts w:hint="eastAsia" w:cs="Arial"/>
          <w:b/>
          <w:bCs/>
          <w:lang w:val="en-US"/>
        </w:rPr>
        <w:t xml:space="preserve"> for the E-UTRAN</w:t>
      </w:r>
    </w:p>
    <w:p>
      <w:pPr>
        <w:rPr>
          <w:b/>
          <w:lang w:val="en-US"/>
        </w:rPr>
      </w:pPr>
      <w:r>
        <w:rPr>
          <w:rFonts w:hint="eastAsia" w:eastAsia="等线"/>
          <w:b/>
        </w:rPr>
        <w:t>Pr</w:t>
      </w:r>
      <w:r>
        <w:rPr>
          <w:rFonts w:eastAsia="等线"/>
          <w:b/>
        </w:rPr>
        <w:t xml:space="preserve">oposal 3: RAN2 considers to reuse the </w:t>
      </w:r>
      <w:r>
        <w:rPr>
          <w:rFonts w:eastAsia="等线"/>
          <w:b/>
          <w:i/>
        </w:rPr>
        <w:t>sigLoggedMeasType</w:t>
      </w:r>
      <w:r>
        <w:rPr>
          <w:rFonts w:eastAsia="等线"/>
          <w:b/>
        </w:rPr>
        <w:t xml:space="preserve"> and the </w:t>
      </w:r>
      <w:r>
        <w:rPr>
          <w:rFonts w:hint="eastAsia" w:eastAsiaTheme="minorEastAsia"/>
          <w:b/>
          <w:i/>
        </w:rPr>
        <w:t>sigLogMeasConfigAvailable</w:t>
      </w:r>
      <w:r>
        <w:rPr>
          <w:rFonts w:hint="eastAsia" w:eastAsiaTheme="minorEastAsia"/>
          <w:b/>
        </w:rPr>
        <w:t xml:space="preserve"> </w:t>
      </w:r>
      <w:r>
        <w:rPr>
          <w:b/>
          <w:lang w:val="en-US"/>
        </w:rPr>
        <w:t xml:space="preserve">with the removal of the intra-NR </w:t>
      </w:r>
      <w:r>
        <w:rPr>
          <w:rFonts w:hint="eastAsia"/>
          <w:b/>
          <w:lang w:val="en-US"/>
        </w:rPr>
        <w:t>restriction</w:t>
      </w:r>
      <w:r>
        <w:rPr>
          <w:b/>
          <w:lang w:val="en-US"/>
        </w:rPr>
        <w:t xml:space="preserve">, to allow UE </w:t>
      </w:r>
      <w:r>
        <w:rPr>
          <w:rFonts w:hint="eastAsia"/>
          <w:b/>
          <w:lang w:val="en-US"/>
        </w:rPr>
        <w:t>indicate</w:t>
      </w:r>
      <w:r>
        <w:rPr>
          <w:b/>
          <w:lang w:val="en-US"/>
        </w:rPr>
        <w:t xml:space="preserve"> the T330 timer status and report availability of E-UTRAN signaling based logged MDT to gNB.</w:t>
      </w:r>
    </w:p>
    <w:p>
      <w:pPr>
        <w:rPr>
          <w:rFonts w:cs="Arial"/>
          <w:b/>
          <w:bCs/>
          <w:lang w:val="en-US"/>
        </w:rPr>
      </w:pPr>
      <w:r>
        <w:rPr>
          <w:rFonts w:cs="Arial"/>
          <w:b/>
          <w:bCs/>
          <w:lang w:val="en-US"/>
        </w:rPr>
        <w:t>Proposal 4: No need for extra network indication for E-UTRAN signaling logged MDT configuration.</w:t>
      </w:r>
    </w:p>
    <w:p>
      <w:pPr>
        <w:rPr>
          <w:rFonts w:hint="eastAsia" w:eastAsia="宋体" w:cs="Arial"/>
          <w:b/>
          <w:bCs/>
          <w:lang w:val="en-US" w:eastAsia="zh-CN"/>
        </w:rPr>
      </w:pPr>
      <w:r>
        <w:rPr>
          <w:rFonts w:cs="Arial"/>
          <w:b/>
          <w:bCs/>
          <w:lang w:val="en-US"/>
        </w:rPr>
        <w:t xml:space="preserve">Proposal 5: Include an indicator to indicate </w:t>
      </w:r>
      <w:r>
        <w:rPr>
          <w:rFonts w:hint="eastAsia" w:cs="Arial"/>
          <w:b/>
          <w:bCs/>
          <w:lang w:val="en-US" w:eastAsia="zh-CN"/>
        </w:rPr>
        <w:t xml:space="preserve">gNB </w:t>
      </w:r>
      <w:r>
        <w:rPr>
          <w:rFonts w:cs="Arial"/>
          <w:b/>
          <w:bCs/>
          <w:lang w:val="en-US"/>
        </w:rPr>
        <w:t>whether the signaling based logged MDT is configured in E-UTRAN or not</w:t>
      </w:r>
      <w:r>
        <w:rPr>
          <w:rFonts w:hint="eastAsia" w:cs="Arial"/>
          <w:b/>
          <w:bCs/>
          <w:lang w:val="en-US" w:eastAsia="zh-CN"/>
        </w:rPr>
        <w:t>.</w:t>
      </w:r>
    </w:p>
    <w:p>
      <w:pPr>
        <w:pStyle w:val="2"/>
      </w:pPr>
      <w:bookmarkStart w:id="7" w:name="_GoBack"/>
      <w:bookmarkEnd w:id="7"/>
      <w:r>
        <w:rPr>
          <w:rFonts w:hint="eastAsia"/>
        </w:rPr>
        <w:t>References</w:t>
      </w:r>
    </w:p>
    <w:bookmarkEnd w:id="0"/>
    <w:p>
      <w:pPr>
        <w:pStyle w:val="17"/>
        <w:numPr>
          <w:ilvl w:val="0"/>
          <w:numId w:val="6"/>
        </w:numPr>
        <w:spacing w:before="100" w:beforeAutospacing="1"/>
        <w:rPr>
          <w:bCs/>
          <w:lang w:val="en-US"/>
        </w:rPr>
      </w:pPr>
      <w:r>
        <w:rPr>
          <w:bCs/>
        </w:rPr>
        <w:t>R2-2209xxx Report of 3GPP TSG RAN WG2 meeting #119-e, Online.</w:t>
      </w:r>
    </w:p>
    <w:p>
      <w:pPr>
        <w:pStyle w:val="17"/>
        <w:numPr>
          <w:ilvl w:val="0"/>
          <w:numId w:val="6"/>
        </w:numPr>
        <w:spacing w:before="100" w:beforeAutospacing="1"/>
        <w:rPr>
          <w:rFonts w:hint="eastAsia"/>
          <w:bCs/>
          <w:lang w:val="en-US"/>
        </w:rPr>
      </w:pPr>
      <w:r>
        <w:rPr>
          <w:lang w:val="en-US"/>
        </w:rPr>
        <w:t>3GPP TS 38.331 NR; Radio Resource Control (RRC) protocol specification</w:t>
      </w:r>
      <w:r>
        <w:rPr>
          <w:rFonts w:hint="eastAsia" w:eastAsiaTheme="minorEastAsia"/>
          <w:lang w:val="en-US"/>
        </w:rPr>
        <w:t xml:space="preserve"> </w:t>
      </w:r>
      <w:r>
        <w:rPr>
          <w:lang w:val="en-US"/>
        </w:rPr>
        <w:t>(Release 17) V17.1.0.</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1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3F136B35"/>
    <w:multiLevelType w:val="multilevel"/>
    <w:tmpl w:val="3F136B35"/>
    <w:lvl w:ilvl="0" w:tentative="0">
      <w:start w:val="1"/>
      <w:numFmt w:val="decimal"/>
      <w:lvlText w:val="[%1]"/>
      <w:lvlJc w:val="left"/>
      <w:pPr>
        <w:tabs>
          <w:tab w:val="left" w:pos="567"/>
        </w:tabs>
        <w:ind w:left="567" w:hanging="567"/>
      </w:pPr>
      <w:rPr>
        <w:rFonts w:hint="default" w:ascii="Times New Roman" w:hAnsi="Times New Roman" w:cs="Times New Roman"/>
      </w:rPr>
    </w:lvl>
    <w:lvl w:ilvl="1" w:tentative="0">
      <w:start w:val="1"/>
      <w:numFmt w:val="lowerLetter"/>
      <w:lvlText w:val="%2."/>
      <w:lvlJc w:val="left"/>
      <w:pPr>
        <w:tabs>
          <w:tab w:val="left" w:pos="1440"/>
        </w:tabs>
        <w:ind w:left="1440" w:hanging="360"/>
      </w:pPr>
      <w:rPr>
        <w:rFonts w:hint="default" w:ascii="Times New Roman" w:hAnsi="Times New Roman" w:cs="Times New Roman"/>
      </w:rPr>
    </w:lvl>
    <w:lvl w:ilvl="2" w:tentative="0">
      <w:start w:val="1"/>
      <w:numFmt w:val="lowerRoman"/>
      <w:lvlText w:val="%3."/>
      <w:lvlJc w:val="right"/>
      <w:pPr>
        <w:tabs>
          <w:tab w:val="left" w:pos="2160"/>
        </w:tabs>
        <w:ind w:left="2160" w:hanging="18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lowerLetter"/>
      <w:lvlText w:val="%5."/>
      <w:lvlJc w:val="left"/>
      <w:pPr>
        <w:tabs>
          <w:tab w:val="left" w:pos="3600"/>
        </w:tabs>
        <w:ind w:left="3600" w:hanging="360"/>
      </w:pPr>
      <w:rPr>
        <w:rFonts w:hint="default" w:ascii="Times New Roman" w:hAnsi="Times New Roman" w:cs="Times New Roman"/>
      </w:rPr>
    </w:lvl>
    <w:lvl w:ilvl="5" w:tentative="0">
      <w:start w:val="1"/>
      <w:numFmt w:val="lowerRoman"/>
      <w:lvlText w:val="%6."/>
      <w:lvlJc w:val="right"/>
      <w:pPr>
        <w:tabs>
          <w:tab w:val="left" w:pos="4320"/>
        </w:tabs>
        <w:ind w:left="4320" w:hanging="18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lowerLetter"/>
      <w:lvlText w:val="%8."/>
      <w:lvlJc w:val="left"/>
      <w:pPr>
        <w:tabs>
          <w:tab w:val="left" w:pos="5760"/>
        </w:tabs>
        <w:ind w:left="5760" w:hanging="360"/>
      </w:pPr>
      <w:rPr>
        <w:rFonts w:hint="default" w:ascii="Times New Roman" w:hAnsi="Times New Roman" w:cs="Times New Roman"/>
      </w:rPr>
    </w:lvl>
    <w:lvl w:ilvl="8" w:tentative="0">
      <w:start w:val="1"/>
      <w:numFmt w:val="lowerRoman"/>
      <w:lvlText w:val="%9."/>
      <w:lvlJc w:val="right"/>
      <w:pPr>
        <w:tabs>
          <w:tab w:val="left" w:pos="6480"/>
        </w:tabs>
        <w:ind w:left="6480" w:hanging="180"/>
      </w:pPr>
      <w:rPr>
        <w:rFonts w:hint="default" w:ascii="Times New Roman" w:hAnsi="Times New Roman" w:cs="Times New Roman"/>
      </w:rPr>
    </w:lvl>
  </w:abstractNum>
  <w:abstractNum w:abstractNumId="2">
    <w:nsid w:val="4BDF65F6"/>
    <w:multiLevelType w:val="multilevel"/>
    <w:tmpl w:val="4BDF65F6"/>
    <w:lvl w:ilvl="0" w:tentative="0">
      <w:start w:val="1"/>
      <w:numFmt w:val="decimal"/>
      <w:pStyle w:val="1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69F6580A"/>
    <w:multiLevelType w:val="multilevel"/>
    <w:tmpl w:val="69F6580A"/>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70146DC0"/>
    <w:multiLevelType w:val="multilevel"/>
    <w:tmpl w:val="70146DC0"/>
    <w:lvl w:ilvl="0" w:tentative="0">
      <w:start w:val="1"/>
      <w:numFmt w:val="bullet"/>
      <w:pStyle w:val="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6F562F3"/>
    <w:multiLevelType w:val="multilevel"/>
    <w:tmpl w:val="76F562F3"/>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rPr>
        <w:rFonts w:hint="default"/>
        <w:sz w:val="22"/>
      </w:r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2"/>
  </w:num>
  <w:num w:numId="3">
    <w:abstractNumId w:val="4"/>
  </w:num>
  <w:num w:numId="4">
    <w:abstractNumId w:val="5"/>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NjRhMmFhMzdmODVkMGUyMDA3YmEwYWU0Yzg3MTgifQ=="/>
  </w:docVars>
  <w:rsids>
    <w:rsidRoot w:val="7D543254"/>
    <w:rsid w:val="000009BC"/>
    <w:rsid w:val="00001872"/>
    <w:rsid w:val="00002A19"/>
    <w:rsid w:val="00003DE9"/>
    <w:rsid w:val="0001738C"/>
    <w:rsid w:val="00022D1D"/>
    <w:rsid w:val="000419EA"/>
    <w:rsid w:val="00047C7C"/>
    <w:rsid w:val="00052309"/>
    <w:rsid w:val="00061371"/>
    <w:rsid w:val="00064528"/>
    <w:rsid w:val="000730E0"/>
    <w:rsid w:val="00076C77"/>
    <w:rsid w:val="00085664"/>
    <w:rsid w:val="00090059"/>
    <w:rsid w:val="000A5CA6"/>
    <w:rsid w:val="000A6F16"/>
    <w:rsid w:val="000C0981"/>
    <w:rsid w:val="000C359D"/>
    <w:rsid w:val="000C63FD"/>
    <w:rsid w:val="000C7D11"/>
    <w:rsid w:val="000D4DC6"/>
    <w:rsid w:val="000D551C"/>
    <w:rsid w:val="000D55F4"/>
    <w:rsid w:val="000D5B18"/>
    <w:rsid w:val="000E437B"/>
    <w:rsid w:val="000F28E5"/>
    <w:rsid w:val="000F418E"/>
    <w:rsid w:val="0010154A"/>
    <w:rsid w:val="001029D3"/>
    <w:rsid w:val="00102BA6"/>
    <w:rsid w:val="00104819"/>
    <w:rsid w:val="00112328"/>
    <w:rsid w:val="00115774"/>
    <w:rsid w:val="00122104"/>
    <w:rsid w:val="00122B06"/>
    <w:rsid w:val="001456CA"/>
    <w:rsid w:val="001620A1"/>
    <w:rsid w:val="0017268F"/>
    <w:rsid w:val="00173172"/>
    <w:rsid w:val="00185532"/>
    <w:rsid w:val="00190892"/>
    <w:rsid w:val="001B6F67"/>
    <w:rsid w:val="001E2FC6"/>
    <w:rsid w:val="001F7B11"/>
    <w:rsid w:val="00210230"/>
    <w:rsid w:val="00214280"/>
    <w:rsid w:val="0021434E"/>
    <w:rsid w:val="00215C4C"/>
    <w:rsid w:val="00227F0C"/>
    <w:rsid w:val="002323C1"/>
    <w:rsid w:val="00234F10"/>
    <w:rsid w:val="002419AA"/>
    <w:rsid w:val="002474D1"/>
    <w:rsid w:val="0027051D"/>
    <w:rsid w:val="0027591E"/>
    <w:rsid w:val="002823A8"/>
    <w:rsid w:val="00282E80"/>
    <w:rsid w:val="002843CE"/>
    <w:rsid w:val="00287F6D"/>
    <w:rsid w:val="00292A24"/>
    <w:rsid w:val="00293F6D"/>
    <w:rsid w:val="002A345D"/>
    <w:rsid w:val="002A6CB1"/>
    <w:rsid w:val="002C0E74"/>
    <w:rsid w:val="002C33DC"/>
    <w:rsid w:val="002C433B"/>
    <w:rsid w:val="002D05D0"/>
    <w:rsid w:val="00302D5B"/>
    <w:rsid w:val="00302D9B"/>
    <w:rsid w:val="00302F3D"/>
    <w:rsid w:val="00314B4E"/>
    <w:rsid w:val="003217B8"/>
    <w:rsid w:val="00342822"/>
    <w:rsid w:val="00344FAA"/>
    <w:rsid w:val="00362B16"/>
    <w:rsid w:val="003740C0"/>
    <w:rsid w:val="00387321"/>
    <w:rsid w:val="00396A6D"/>
    <w:rsid w:val="003A6DDF"/>
    <w:rsid w:val="003B1B9E"/>
    <w:rsid w:val="003B4B05"/>
    <w:rsid w:val="003B534B"/>
    <w:rsid w:val="003C0EFB"/>
    <w:rsid w:val="003C26FD"/>
    <w:rsid w:val="003C62E9"/>
    <w:rsid w:val="003C7766"/>
    <w:rsid w:val="003D1854"/>
    <w:rsid w:val="003D36A2"/>
    <w:rsid w:val="003D4993"/>
    <w:rsid w:val="003E1ED7"/>
    <w:rsid w:val="003E6EC8"/>
    <w:rsid w:val="00425428"/>
    <w:rsid w:val="00456195"/>
    <w:rsid w:val="00457378"/>
    <w:rsid w:val="0045752C"/>
    <w:rsid w:val="00460D1E"/>
    <w:rsid w:val="00463270"/>
    <w:rsid w:val="00482504"/>
    <w:rsid w:val="00485696"/>
    <w:rsid w:val="00493FF0"/>
    <w:rsid w:val="0049457A"/>
    <w:rsid w:val="0049693C"/>
    <w:rsid w:val="004A4797"/>
    <w:rsid w:val="004A7742"/>
    <w:rsid w:val="004C3075"/>
    <w:rsid w:val="004C6734"/>
    <w:rsid w:val="004D13E2"/>
    <w:rsid w:val="004D5C87"/>
    <w:rsid w:val="004E1B59"/>
    <w:rsid w:val="004E6928"/>
    <w:rsid w:val="004F10D9"/>
    <w:rsid w:val="004F209F"/>
    <w:rsid w:val="004F60AE"/>
    <w:rsid w:val="004F79A7"/>
    <w:rsid w:val="00512A04"/>
    <w:rsid w:val="005154DE"/>
    <w:rsid w:val="00515AEF"/>
    <w:rsid w:val="00526543"/>
    <w:rsid w:val="005444A3"/>
    <w:rsid w:val="00557651"/>
    <w:rsid w:val="00560651"/>
    <w:rsid w:val="00562EFC"/>
    <w:rsid w:val="00571ABD"/>
    <w:rsid w:val="00572FF5"/>
    <w:rsid w:val="00573D77"/>
    <w:rsid w:val="005A2712"/>
    <w:rsid w:val="005D0121"/>
    <w:rsid w:val="005E39AC"/>
    <w:rsid w:val="006037B0"/>
    <w:rsid w:val="00603811"/>
    <w:rsid w:val="00611DA7"/>
    <w:rsid w:val="006121C8"/>
    <w:rsid w:val="00625E8F"/>
    <w:rsid w:val="00627318"/>
    <w:rsid w:val="00627595"/>
    <w:rsid w:val="0063540C"/>
    <w:rsid w:val="00641A4E"/>
    <w:rsid w:val="0065318B"/>
    <w:rsid w:val="00672DE0"/>
    <w:rsid w:val="00673107"/>
    <w:rsid w:val="0067539F"/>
    <w:rsid w:val="00685629"/>
    <w:rsid w:val="0068707F"/>
    <w:rsid w:val="00687A94"/>
    <w:rsid w:val="006922A6"/>
    <w:rsid w:val="006A0761"/>
    <w:rsid w:val="006A114B"/>
    <w:rsid w:val="006A41D1"/>
    <w:rsid w:val="006B4BB3"/>
    <w:rsid w:val="006C116B"/>
    <w:rsid w:val="006C2508"/>
    <w:rsid w:val="006D123D"/>
    <w:rsid w:val="006D3D89"/>
    <w:rsid w:val="006E505B"/>
    <w:rsid w:val="006E549A"/>
    <w:rsid w:val="006E59DE"/>
    <w:rsid w:val="006F03DF"/>
    <w:rsid w:val="00714309"/>
    <w:rsid w:val="007143B9"/>
    <w:rsid w:val="00716DAE"/>
    <w:rsid w:val="00724790"/>
    <w:rsid w:val="00725C95"/>
    <w:rsid w:val="007302CC"/>
    <w:rsid w:val="00731225"/>
    <w:rsid w:val="00742C1D"/>
    <w:rsid w:val="0076370A"/>
    <w:rsid w:val="00766B62"/>
    <w:rsid w:val="00780A93"/>
    <w:rsid w:val="00790D19"/>
    <w:rsid w:val="00794EB3"/>
    <w:rsid w:val="007C1ED3"/>
    <w:rsid w:val="007C6B16"/>
    <w:rsid w:val="007E2BA4"/>
    <w:rsid w:val="007E5468"/>
    <w:rsid w:val="008023C5"/>
    <w:rsid w:val="008076BF"/>
    <w:rsid w:val="008079A2"/>
    <w:rsid w:val="0081575A"/>
    <w:rsid w:val="00815E4F"/>
    <w:rsid w:val="00820128"/>
    <w:rsid w:val="00832F05"/>
    <w:rsid w:val="00834B64"/>
    <w:rsid w:val="00843075"/>
    <w:rsid w:val="00844E59"/>
    <w:rsid w:val="008452B0"/>
    <w:rsid w:val="008520EC"/>
    <w:rsid w:val="0085677F"/>
    <w:rsid w:val="00865361"/>
    <w:rsid w:val="00867290"/>
    <w:rsid w:val="00874119"/>
    <w:rsid w:val="0087518D"/>
    <w:rsid w:val="0087520A"/>
    <w:rsid w:val="00882353"/>
    <w:rsid w:val="0088297F"/>
    <w:rsid w:val="00885989"/>
    <w:rsid w:val="0088737D"/>
    <w:rsid w:val="00896991"/>
    <w:rsid w:val="008B0646"/>
    <w:rsid w:val="008B0EB7"/>
    <w:rsid w:val="008B2993"/>
    <w:rsid w:val="008B6CDA"/>
    <w:rsid w:val="008C5219"/>
    <w:rsid w:val="008D41EC"/>
    <w:rsid w:val="008D7FF4"/>
    <w:rsid w:val="008E3F1C"/>
    <w:rsid w:val="008E693F"/>
    <w:rsid w:val="008E6FA0"/>
    <w:rsid w:val="008F60A9"/>
    <w:rsid w:val="00941A36"/>
    <w:rsid w:val="009444D7"/>
    <w:rsid w:val="00950D75"/>
    <w:rsid w:val="00981E86"/>
    <w:rsid w:val="00997257"/>
    <w:rsid w:val="009A336E"/>
    <w:rsid w:val="009A4CAE"/>
    <w:rsid w:val="009C0F9A"/>
    <w:rsid w:val="009C2060"/>
    <w:rsid w:val="009C69A9"/>
    <w:rsid w:val="009E6EAC"/>
    <w:rsid w:val="009F52D8"/>
    <w:rsid w:val="00A1595F"/>
    <w:rsid w:val="00A37BC8"/>
    <w:rsid w:val="00A44A87"/>
    <w:rsid w:val="00A52104"/>
    <w:rsid w:val="00A720C7"/>
    <w:rsid w:val="00A72EF1"/>
    <w:rsid w:val="00A9568B"/>
    <w:rsid w:val="00AA2E5C"/>
    <w:rsid w:val="00AB432B"/>
    <w:rsid w:val="00AB52D0"/>
    <w:rsid w:val="00AC0DCB"/>
    <w:rsid w:val="00AC2367"/>
    <w:rsid w:val="00AC2C36"/>
    <w:rsid w:val="00AC6F7A"/>
    <w:rsid w:val="00AD686D"/>
    <w:rsid w:val="00AE282B"/>
    <w:rsid w:val="00AE30A1"/>
    <w:rsid w:val="00B0043F"/>
    <w:rsid w:val="00B00910"/>
    <w:rsid w:val="00B0355A"/>
    <w:rsid w:val="00B070A9"/>
    <w:rsid w:val="00B32041"/>
    <w:rsid w:val="00B428B6"/>
    <w:rsid w:val="00B43E39"/>
    <w:rsid w:val="00B61371"/>
    <w:rsid w:val="00B80ECF"/>
    <w:rsid w:val="00B934C0"/>
    <w:rsid w:val="00B97DC3"/>
    <w:rsid w:val="00BB4CB9"/>
    <w:rsid w:val="00BC770A"/>
    <w:rsid w:val="00BD1D3D"/>
    <w:rsid w:val="00BD54EF"/>
    <w:rsid w:val="00BE4A77"/>
    <w:rsid w:val="00BE739C"/>
    <w:rsid w:val="00BF0453"/>
    <w:rsid w:val="00C04A0E"/>
    <w:rsid w:val="00C10716"/>
    <w:rsid w:val="00C35239"/>
    <w:rsid w:val="00C52188"/>
    <w:rsid w:val="00C567C6"/>
    <w:rsid w:val="00C653EB"/>
    <w:rsid w:val="00C81E68"/>
    <w:rsid w:val="00C8463A"/>
    <w:rsid w:val="00C9750A"/>
    <w:rsid w:val="00CA5A1B"/>
    <w:rsid w:val="00CB757F"/>
    <w:rsid w:val="00CC69E2"/>
    <w:rsid w:val="00CD0C87"/>
    <w:rsid w:val="00CE49C9"/>
    <w:rsid w:val="00CF2380"/>
    <w:rsid w:val="00CF62D1"/>
    <w:rsid w:val="00D00B58"/>
    <w:rsid w:val="00D05F7C"/>
    <w:rsid w:val="00D103A1"/>
    <w:rsid w:val="00D1613E"/>
    <w:rsid w:val="00D40FA8"/>
    <w:rsid w:val="00D43BAB"/>
    <w:rsid w:val="00D473D9"/>
    <w:rsid w:val="00D51390"/>
    <w:rsid w:val="00D52B36"/>
    <w:rsid w:val="00D570B9"/>
    <w:rsid w:val="00D77790"/>
    <w:rsid w:val="00D8449E"/>
    <w:rsid w:val="00D86B43"/>
    <w:rsid w:val="00D86D47"/>
    <w:rsid w:val="00D87832"/>
    <w:rsid w:val="00D97B6F"/>
    <w:rsid w:val="00DA0CC2"/>
    <w:rsid w:val="00DA2A19"/>
    <w:rsid w:val="00DA5159"/>
    <w:rsid w:val="00DA795A"/>
    <w:rsid w:val="00DB568B"/>
    <w:rsid w:val="00DB5781"/>
    <w:rsid w:val="00DC1038"/>
    <w:rsid w:val="00DC57EF"/>
    <w:rsid w:val="00DD1B6A"/>
    <w:rsid w:val="00DD2509"/>
    <w:rsid w:val="00DD3756"/>
    <w:rsid w:val="00DD52DA"/>
    <w:rsid w:val="00DE4B51"/>
    <w:rsid w:val="00DF134D"/>
    <w:rsid w:val="00DF6751"/>
    <w:rsid w:val="00DF7D6E"/>
    <w:rsid w:val="00E11A27"/>
    <w:rsid w:val="00E275B0"/>
    <w:rsid w:val="00E31099"/>
    <w:rsid w:val="00E3415C"/>
    <w:rsid w:val="00E4448E"/>
    <w:rsid w:val="00E63249"/>
    <w:rsid w:val="00E75E29"/>
    <w:rsid w:val="00E77832"/>
    <w:rsid w:val="00E86B8C"/>
    <w:rsid w:val="00E87143"/>
    <w:rsid w:val="00E90574"/>
    <w:rsid w:val="00EB33FC"/>
    <w:rsid w:val="00EC09E1"/>
    <w:rsid w:val="00EC6B42"/>
    <w:rsid w:val="00EE5AB3"/>
    <w:rsid w:val="00EE6FDF"/>
    <w:rsid w:val="00EE7DE0"/>
    <w:rsid w:val="00EF2EF9"/>
    <w:rsid w:val="00EF36B8"/>
    <w:rsid w:val="00F005C1"/>
    <w:rsid w:val="00F07785"/>
    <w:rsid w:val="00F11B86"/>
    <w:rsid w:val="00F2743B"/>
    <w:rsid w:val="00F3275C"/>
    <w:rsid w:val="00F53BCE"/>
    <w:rsid w:val="00F569A2"/>
    <w:rsid w:val="00F642CC"/>
    <w:rsid w:val="00F71DDF"/>
    <w:rsid w:val="00F82123"/>
    <w:rsid w:val="00F9462B"/>
    <w:rsid w:val="00FA00CB"/>
    <w:rsid w:val="00FA0557"/>
    <w:rsid w:val="00FA1541"/>
    <w:rsid w:val="00FA2F83"/>
    <w:rsid w:val="00FA306D"/>
    <w:rsid w:val="00FA3E7F"/>
    <w:rsid w:val="00FB2F33"/>
    <w:rsid w:val="00FC0A03"/>
    <w:rsid w:val="00FC2664"/>
    <w:rsid w:val="00FE0315"/>
    <w:rsid w:val="00FF2BB3"/>
    <w:rsid w:val="00FF6CB5"/>
    <w:rsid w:val="00FF7EA4"/>
    <w:rsid w:val="020224D7"/>
    <w:rsid w:val="023460A6"/>
    <w:rsid w:val="024837DC"/>
    <w:rsid w:val="03CC4C92"/>
    <w:rsid w:val="047C5319"/>
    <w:rsid w:val="08162951"/>
    <w:rsid w:val="08B70022"/>
    <w:rsid w:val="0B6F693F"/>
    <w:rsid w:val="0E9834E7"/>
    <w:rsid w:val="101E2946"/>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E345F3C"/>
    <w:rsid w:val="52A95641"/>
    <w:rsid w:val="54055EE6"/>
    <w:rsid w:val="568F3E9E"/>
    <w:rsid w:val="576D0D9E"/>
    <w:rsid w:val="57A04676"/>
    <w:rsid w:val="592E1814"/>
    <w:rsid w:val="604C617D"/>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rPr>
      <w:rFonts w:eastAsia="MS Mincho"/>
    </w:rPr>
  </w:style>
  <w:style w:type="paragraph" w:styleId="7">
    <w:name w:val="footer"/>
    <w:basedOn w:val="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8">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9">
    <w:name w:val="List"/>
    <w:basedOn w:val="1"/>
    <w:qFormat/>
    <w:uiPriority w:val="0"/>
    <w:pPr>
      <w:ind w:left="200" w:hanging="200" w:hangingChars="200"/>
      <w:contextualSpacing/>
    </w:p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basedOn w:val="12"/>
    <w:qFormat/>
    <w:uiPriority w:val="0"/>
    <w:rPr>
      <w:color w:val="0000FF"/>
      <w:u w:val="single"/>
    </w:rPr>
  </w:style>
  <w:style w:type="paragraph" w:customStyle="1" w:styleId="15">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paragraph" w:styleId="16">
    <w:name w:val="List Paragraph"/>
    <w:basedOn w:val="1"/>
    <w:qFormat/>
    <w:uiPriority w:val="34"/>
    <w:pPr>
      <w:ind w:left="720"/>
      <w:contextualSpacing/>
    </w:pPr>
  </w:style>
  <w:style w:type="paragraph" w:customStyle="1" w:styleId="17">
    <w:name w:val="Reference"/>
    <w:basedOn w:val="6"/>
    <w:qFormat/>
    <w:uiPriority w:val="0"/>
    <w:pPr>
      <w:numPr>
        <w:ilvl w:val="0"/>
        <w:numId w:val="2"/>
      </w:numPr>
    </w:pPr>
  </w:style>
  <w:style w:type="paragraph" w:customStyle="1" w:styleId="18">
    <w:name w:val="Agreement"/>
    <w:basedOn w:val="1"/>
    <w:next w:val="15"/>
    <w:qFormat/>
    <w:uiPriority w:val="0"/>
    <w:pPr>
      <w:numPr>
        <w:ilvl w:val="0"/>
        <w:numId w:val="3"/>
      </w:numPr>
      <w:spacing w:before="60"/>
      <w:jc w:val="left"/>
    </w:pPr>
    <w:rPr>
      <w:rFonts w:ascii="Arial" w:hAnsi="Arial" w:eastAsia="MS Mincho"/>
      <w:b/>
      <w:sz w:val="20"/>
      <w:lang w:eastAsia="en-GB"/>
    </w:rPr>
  </w:style>
  <w:style w:type="character" w:customStyle="1" w:styleId="19">
    <w:name w:val="15"/>
    <w:basedOn w:val="12"/>
    <w:qFormat/>
    <w:uiPriority w:val="0"/>
    <w:rPr>
      <w:rFonts w:hint="default" w:ascii="Times New Roman" w:hAnsi="Times New Roman" w:cs="Times New Roman"/>
      <w:color w:val="0000FF"/>
      <w:u w:val="single"/>
    </w:rPr>
  </w:style>
  <w:style w:type="paragraph" w:customStyle="1" w:styleId="20">
    <w:name w:val="B1"/>
    <w:basedOn w:val="9"/>
    <w:qFormat/>
    <w:uiPriority w:val="0"/>
    <w:pPr>
      <w:spacing w:before="100" w:beforeAutospacing="1" w:after="180" w:line="240" w:lineRule="auto"/>
      <w:ind w:left="568" w:hanging="284" w:firstLineChars="0"/>
      <w:contextualSpacing w:val="0"/>
      <w:jc w:val="left"/>
    </w:pPr>
    <w:rPr>
      <w:sz w:val="24"/>
      <w:szCs w:val="24"/>
      <w:lang w:val="en-US"/>
    </w:rPr>
  </w:style>
  <w:style w:type="paragraph" w:customStyle="1" w:styleId="21">
    <w:name w:val="Editor's Note"/>
    <w:basedOn w:val="22"/>
    <w:qFormat/>
    <w:uiPriority w:val="0"/>
    <w:pPr>
      <w:widowControl w:val="0"/>
      <w:spacing w:before="100" w:beforeAutospacing="1" w:after="180" w:line="240" w:lineRule="auto"/>
      <w:jc w:val="left"/>
    </w:pPr>
    <w:rPr>
      <w:color w:val="FF0000"/>
      <w:sz w:val="24"/>
      <w:szCs w:val="24"/>
      <w:lang w:val="en-US"/>
    </w:rPr>
  </w:style>
  <w:style w:type="paragraph" w:customStyle="1" w:styleId="22">
    <w:name w:val="NO"/>
    <w:basedOn w:val="1"/>
    <w:qFormat/>
    <w:uiPriority w:val="0"/>
    <w:pPr>
      <w:keepLines/>
      <w:ind w:left="1135" w:hanging="851"/>
    </w:pPr>
  </w:style>
  <w:style w:type="paragraph" w:customStyle="1" w:styleId="23">
    <w:name w:val="列出段落1"/>
    <w:basedOn w:val="1"/>
    <w:qFormat/>
    <w:uiPriority w:val="0"/>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95AAE-2389-4DA2-90DA-29B617173F49}">
  <ds:schemaRefs/>
</ds:datastoreItem>
</file>

<file path=docProps/app.xml><?xml version="1.0" encoding="utf-8"?>
<Properties xmlns="http://schemas.openxmlformats.org/officeDocument/2006/extended-properties" xmlns:vt="http://schemas.openxmlformats.org/officeDocument/2006/docPropsVTypes">
  <Template>Normal.dotm</Template>
  <Pages>3</Pages>
  <Words>992</Words>
  <Characters>5697</Characters>
  <Lines>47</Lines>
  <Paragraphs>13</Paragraphs>
  <TotalTime>0</TotalTime>
  <ScaleCrop>false</ScaleCrop>
  <LinksUpToDate>false</LinksUpToDate>
  <CharactersWithSpaces>6663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2022-02-09T06:08:00Z</dcterms:created>
  <dc:creator>Liuxiaofei-xiaomi</dc:creator>
  <cp:lastModifiedBy>Liuxiaofei-xiaomi</cp:lastModifiedBy>
  <dcterms:modified xsi:type="dcterms:W3CDTF">2022-09-30T07:09:05Z</dcterms:modified>
  <cp:revision>298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